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B02E84" w:rsidP="00932CCA">
      <w:pPr>
        <w:pStyle w:val="system-pagebreak"/>
        <w:jc w:val="center"/>
      </w:pPr>
      <w:r>
        <w:rPr>
          <w:rStyle w:val="a3"/>
        </w:rPr>
        <w:t>10</w:t>
      </w:r>
      <w:r w:rsidR="00BC2B23">
        <w:rPr>
          <w:rStyle w:val="a3"/>
        </w:rPr>
        <w:t xml:space="preserve"> </w:t>
      </w:r>
      <w:r>
        <w:rPr>
          <w:rStyle w:val="a3"/>
        </w:rPr>
        <w:t>июля</w:t>
      </w:r>
      <w:r w:rsidR="00932CCA">
        <w:rPr>
          <w:rStyle w:val="a3"/>
        </w:rPr>
        <w:t xml:space="preserve"> 202</w:t>
      </w:r>
      <w:r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29361D">
        <w:t xml:space="preserve">младшего научного сотрудника </w:t>
      </w:r>
      <w:r w:rsidR="0029361D" w:rsidRPr="00F9602E">
        <w:t xml:space="preserve">лаборатории </w:t>
      </w:r>
      <w:r w:rsidR="0029361D">
        <w:t>био</w:t>
      </w:r>
      <w:r w:rsidR="006C41F8">
        <w:t>химии</w:t>
      </w:r>
      <w:r w:rsidR="0029361D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C41BB4" w:rsidRPr="00C41BB4">
        <w:t>155968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C60B17">
        <w:t xml:space="preserve">Должностной оклад </w:t>
      </w:r>
      <w:r w:rsidR="003D2121" w:rsidRPr="00C60B17">
        <w:t xml:space="preserve">младшего </w:t>
      </w:r>
      <w:r w:rsidRPr="00C60B17">
        <w:t xml:space="preserve">научного сотрудника составляет </w:t>
      </w:r>
      <w:r w:rsidR="003D2121" w:rsidRPr="00C60B17">
        <w:t>3</w:t>
      </w:r>
      <w:r w:rsidR="00BC2B23" w:rsidRPr="00C60B17">
        <w:t>4434</w:t>
      </w:r>
      <w:r w:rsidR="003D2121" w:rsidRPr="00C60B17">
        <w:t xml:space="preserve">,00 </w:t>
      </w:r>
      <w:r w:rsidRPr="00C60B17">
        <w:t xml:space="preserve">рублей. Ежемесячное премирование </w:t>
      </w:r>
      <w:r w:rsidR="003D2121" w:rsidRPr="00C60B17">
        <w:t>6</w:t>
      </w:r>
      <w:r w:rsidR="00BC2B23" w:rsidRPr="00C60B17">
        <w:t>886</w:t>
      </w:r>
      <w:r w:rsidR="003D2121" w:rsidRPr="00C60B17">
        <w:t>,00</w:t>
      </w:r>
      <w:r w:rsidRPr="00C60B17">
        <w:t xml:space="preserve"> рублей. Стимулирующие выплаты </w:t>
      </w:r>
      <w:r w:rsidR="00BC2B23" w:rsidRPr="00C60B17">
        <w:t>10331</w:t>
      </w:r>
      <w:r w:rsidR="003D2121" w:rsidRPr="00C60B17">
        <w:t>,00</w:t>
      </w:r>
      <w:r w:rsidRPr="00C60B17">
        <w:t xml:space="preserve"> рублей.</w:t>
      </w:r>
      <w:r w:rsidRPr="00FF53BE">
        <w:t xml:space="preserve">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C60B17" w:rsidRPr="00710A04" w:rsidRDefault="00C60B17" w:rsidP="00C60B17">
      <w:pPr>
        <w:pStyle w:val="a7"/>
        <w:ind w:left="0"/>
        <w:jc w:val="both"/>
      </w:pPr>
      <w:r w:rsidRPr="00710A04">
        <w:t xml:space="preserve">- опыт работы </w:t>
      </w:r>
      <w:r>
        <w:t>с вирусами</w:t>
      </w:r>
      <w:r w:rsidRPr="00710A04">
        <w:t xml:space="preserve"> II-IV группы патогенности</w:t>
      </w:r>
      <w:r>
        <w:t>, в частности, с вирусом лихорадки денге</w:t>
      </w:r>
      <w:r w:rsidRPr="00710A04">
        <w:t>;</w:t>
      </w:r>
    </w:p>
    <w:p w:rsidR="00C60B17" w:rsidRDefault="00C60B17" w:rsidP="00C60B17">
      <w:pPr>
        <w:jc w:val="both"/>
      </w:pPr>
      <w:r>
        <w:t xml:space="preserve">- работа на жидкостном хроматографе, центрифугах, спектрофотометрах, гель-документирующих системах, </w:t>
      </w:r>
      <w:proofErr w:type="spellStart"/>
      <w:r>
        <w:t>амплификаторах</w:t>
      </w:r>
      <w:proofErr w:type="spellEnd"/>
      <w:r>
        <w:t xml:space="preserve"> (</w:t>
      </w:r>
      <w:proofErr w:type="spellStart"/>
      <w:r>
        <w:t>термоциклерах</w:t>
      </w:r>
      <w:proofErr w:type="spellEnd"/>
      <w:r>
        <w:t>);</w:t>
      </w:r>
    </w:p>
    <w:p w:rsidR="00C60B17" w:rsidRDefault="00C60B17" w:rsidP="00C60B17">
      <w:pPr>
        <w:jc w:val="both"/>
      </w:pPr>
      <w:r>
        <w:t xml:space="preserve">- работа с вирусным генетическим материалом. Выделение нуклеиновых кислот из </w:t>
      </w:r>
      <w:proofErr w:type="spellStart"/>
      <w:r>
        <w:t>культуральной</w:t>
      </w:r>
      <w:proofErr w:type="spellEnd"/>
      <w:r>
        <w:t xml:space="preserve"> жидкости, проведение обратной транскрипции, транскрипции, ПЦР;</w:t>
      </w:r>
    </w:p>
    <w:p w:rsidR="00C60B17" w:rsidRDefault="00C60B17" w:rsidP="00C60B17">
      <w:pPr>
        <w:jc w:val="both"/>
      </w:pPr>
      <w:r w:rsidRPr="00383EEE">
        <w:t xml:space="preserve">- </w:t>
      </w:r>
      <w:r>
        <w:t>очистка ДНК и РНК в сахарозном градиенте, в гель-электрофорезе;</w:t>
      </w:r>
    </w:p>
    <w:p w:rsidR="00C60B17" w:rsidRDefault="00C60B17" w:rsidP="00C60B17">
      <w:pPr>
        <w:jc w:val="both"/>
      </w:pPr>
      <w:r>
        <w:t>- опыт проведения ПЦР в реальном времени, анализа результатов и статистической обработки;</w:t>
      </w:r>
    </w:p>
    <w:p w:rsidR="00C60B17" w:rsidRPr="00383EEE" w:rsidRDefault="00C60B17" w:rsidP="00C60B17">
      <w:pPr>
        <w:jc w:val="both"/>
      </w:pPr>
      <w:r>
        <w:t>- работа с культурами клеток млекопитающих, дифференцировка иммунных клеток, определение титра вируса в БОЕ и ТЦД50;</w:t>
      </w:r>
    </w:p>
    <w:p w:rsidR="00C60B17" w:rsidRDefault="00C60B17" w:rsidP="00C60B17">
      <w:pPr>
        <w:jc w:val="both"/>
      </w:pPr>
      <w:r>
        <w:t xml:space="preserve">- электрофорез нуклеиновых кислот в </w:t>
      </w:r>
      <w:proofErr w:type="spellStart"/>
      <w:r>
        <w:t>агарозном</w:t>
      </w:r>
      <w:proofErr w:type="spellEnd"/>
      <w:r>
        <w:t xml:space="preserve"> геле, электрофорез белков в полиакриламидном геле, Вестерн-</w:t>
      </w:r>
      <w:proofErr w:type="spellStart"/>
      <w:r>
        <w:t>блоттинг</w:t>
      </w:r>
      <w:proofErr w:type="spellEnd"/>
      <w:r>
        <w:t xml:space="preserve">, окраска гелей по методу </w:t>
      </w:r>
      <w:proofErr w:type="spellStart"/>
      <w:r>
        <w:t>Брэдфорда</w:t>
      </w:r>
      <w:proofErr w:type="spellEnd"/>
      <w:r>
        <w:t xml:space="preserve">, количественное определение белков в растворе по методу </w:t>
      </w:r>
      <w:proofErr w:type="spellStart"/>
      <w:r>
        <w:t>Лоури</w:t>
      </w:r>
      <w:proofErr w:type="spellEnd"/>
      <w:r>
        <w:t>;</w:t>
      </w:r>
    </w:p>
    <w:p w:rsidR="00C60B17" w:rsidRDefault="00C60B17" w:rsidP="00C60B17">
      <w:pPr>
        <w:jc w:val="both"/>
      </w:pPr>
      <w:r>
        <w:t>- опыт проведения аффинной хроматографии и ИФА;</w:t>
      </w:r>
    </w:p>
    <w:p w:rsidR="00C60B17" w:rsidRDefault="00C60B17" w:rsidP="00C60B17">
      <w:pPr>
        <w:jc w:val="both"/>
      </w:pPr>
      <w:r>
        <w:t>- работы с культурами клеток бактерий, трансформация и селекция;</w:t>
      </w:r>
    </w:p>
    <w:p w:rsidR="00C60B17" w:rsidRDefault="00C60B17" w:rsidP="00C60B17">
      <w:pPr>
        <w:jc w:val="both"/>
      </w:pPr>
      <w:r>
        <w:t xml:space="preserve">- работа с </w:t>
      </w:r>
      <w:proofErr w:type="spellStart"/>
      <w:r>
        <w:t>фаговыми</w:t>
      </w:r>
      <w:proofErr w:type="spellEnd"/>
      <w:r>
        <w:t xml:space="preserve"> библиотеками антител;</w:t>
      </w:r>
    </w:p>
    <w:p w:rsidR="00C60B17" w:rsidRDefault="00C60B17" w:rsidP="00C60B17">
      <w:pPr>
        <w:jc w:val="both"/>
      </w:pPr>
      <w:r>
        <w:t>- планирование и проведение научных исследований, анализ полученных данных;</w:t>
      </w:r>
    </w:p>
    <w:p w:rsidR="00C60B17" w:rsidRDefault="00C60B17" w:rsidP="00C60B17">
      <w:pPr>
        <w:jc w:val="both"/>
      </w:pPr>
      <w:r>
        <w:lastRenderedPageBreak/>
        <w:t>- работа с программами, осуществляющими статистическую обработку результатов, позволяющими анализировать и конструировать последовательности нуклеиновых кислот, моделировать связи между белками;</w:t>
      </w:r>
    </w:p>
    <w:p w:rsidR="00C60B17" w:rsidRPr="00D52318" w:rsidRDefault="00C60B17" w:rsidP="00C60B17">
      <w:pPr>
        <w:jc w:val="both"/>
        <w:rPr>
          <w:strike/>
        </w:rPr>
      </w:pPr>
      <w:r>
        <w:t>- работа с нормативной и другой технической документацие</w:t>
      </w:r>
      <w:r w:rsidRPr="00D52318">
        <w:t>й;</w:t>
      </w:r>
    </w:p>
    <w:p w:rsidR="00C60B17" w:rsidRPr="00383EEE" w:rsidRDefault="00C60B17" w:rsidP="00C60B17">
      <w:pPr>
        <w:jc w:val="both"/>
      </w:pPr>
      <w:r>
        <w:t>- оформление результатов в виде тезисов, заключительных отчетов, докладов на конференции</w:t>
      </w:r>
      <w:r w:rsidRPr="00383EEE">
        <w:t>.</w:t>
      </w:r>
    </w:p>
    <w:p w:rsidR="00BB5919" w:rsidRDefault="00BB5919" w:rsidP="00932CCA">
      <w:pPr>
        <w:jc w:val="both"/>
      </w:pPr>
    </w:p>
    <w:p w:rsidR="0029361D" w:rsidRDefault="0029361D" w:rsidP="0029361D">
      <w:r>
        <w:t>Младший научный сотрудник должен знать: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современные методы и средства планирования исследований и разработок, проведения экспериментов и наблюдений, обобщения и обработки информации;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научное оборудование лаборатории, правила его эксплуатации;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средства вычислительной техники, коммуникаций и связи;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этику делового общения.</w:t>
      </w:r>
    </w:p>
    <w:p w:rsidR="003C470B" w:rsidRDefault="003C470B" w:rsidP="00932CCA">
      <w:pPr>
        <w:jc w:val="both"/>
      </w:pPr>
    </w:p>
    <w:p w:rsidR="0029361D" w:rsidRDefault="0029361D" w:rsidP="0029361D">
      <w:r>
        <w:t>Младший научный сотрудник: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проводит научные исследования по отдельным разделам (этапам, заданиям) тематики лаборатории в качестве ответственного исполнителя или совместно с научным руководителем;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собирает, обрабатывает, анализирует и обобщает научно-техническую информацию по теме, результаты экспериментов и наблюдений;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участвует в разработке научно-технических решений по проблемам, методов проведения исследований и разработок, выбирает необходимые для этого средства;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участвует в составлении планов и методических программ для проведения исследований, и разработок;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участвует в составлении отчётов;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участвует во внедрении результатов научных исследований и разработок.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 xml:space="preserve">5. </w:t>
      </w:r>
      <w:r w:rsidR="00B02E84">
        <w:t>Характеристика с места работы</w:t>
      </w:r>
      <w:r w:rsidR="00B02E84" w:rsidRPr="00932CCA">
        <w:t xml:space="preserve"> долж</w:t>
      </w:r>
      <w:r w:rsidR="00B02E84">
        <w:t>на</w:t>
      </w:r>
      <w:r w:rsidR="00B02E84" w:rsidRPr="00932CCA">
        <w:t xml:space="preserve"> содержать мотивированную оценку профессиональных,</w:t>
      </w:r>
      <w:r w:rsidR="00B02E84">
        <w:t xml:space="preserve"> </w:t>
      </w:r>
      <w:r w:rsidR="00B02E84" w:rsidRPr="00932CCA">
        <w:t>деловых и личностных качеств претендента, а также результатов его</w:t>
      </w:r>
      <w:r w:rsidR="00B02E84">
        <w:t xml:space="preserve"> </w:t>
      </w:r>
      <w:r w:rsidR="00B02E84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lastRenderedPageBreak/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</w:t>
      </w:r>
      <w:r w:rsidR="0029361D">
        <w:t xml:space="preserve">ученому секретарю </w:t>
      </w:r>
      <w:r w:rsidRPr="00932CCA">
        <w:t xml:space="preserve">по адресу: </w:t>
      </w:r>
      <w:r w:rsidR="0029361D">
        <w:rPr>
          <w:rStyle w:val="a3"/>
          <w:b w:val="0"/>
        </w:rPr>
        <w:t>108819, город</w:t>
      </w:r>
      <w:r w:rsidR="0029361D" w:rsidRPr="00BA32FA">
        <w:rPr>
          <w:rStyle w:val="a3"/>
          <w:b w:val="0"/>
        </w:rPr>
        <w:t xml:space="preserve"> Москва, </w:t>
      </w:r>
      <w:proofErr w:type="spellStart"/>
      <w:r w:rsidR="0029361D" w:rsidRPr="00BA32FA">
        <w:rPr>
          <w:rStyle w:val="a3"/>
          <w:b w:val="0"/>
        </w:rPr>
        <w:t>вн.тер.г</w:t>
      </w:r>
      <w:proofErr w:type="spellEnd"/>
      <w:r w:rsidR="0029361D" w:rsidRPr="00BA32FA">
        <w:rPr>
          <w:rStyle w:val="a3"/>
          <w:b w:val="0"/>
        </w:rPr>
        <w:t xml:space="preserve">. муниципальный округ </w:t>
      </w:r>
      <w:proofErr w:type="spellStart"/>
      <w:r w:rsidR="0029361D" w:rsidRPr="00BA32FA">
        <w:rPr>
          <w:rStyle w:val="a3"/>
          <w:b w:val="0"/>
        </w:rPr>
        <w:t>Филимонковский</w:t>
      </w:r>
      <w:proofErr w:type="spellEnd"/>
      <w:r w:rsidR="0029361D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29361D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 xml:space="preserve">дом 8, корпус 1. </w:t>
      </w:r>
      <w:r w:rsidR="00FE7EB3" w:rsidRPr="00932CCA">
        <w:t>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>108819, г</w:t>
      </w:r>
      <w:r w:rsidR="0029361D">
        <w:rPr>
          <w:rStyle w:val="a3"/>
          <w:b w:val="0"/>
        </w:rPr>
        <w:t>ород</w:t>
      </w:r>
      <w:r w:rsidR="00BA32FA" w:rsidRPr="00BA32FA">
        <w:rPr>
          <w:rStyle w:val="a3"/>
          <w:b w:val="0"/>
        </w:rPr>
        <w:t xml:space="preserve">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BA32FA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>дом 8, корпус 1.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CC2C17">
        <w:t>1</w:t>
      </w:r>
      <w:r w:rsidR="00C60B17">
        <w:t>5</w:t>
      </w:r>
      <w:r w:rsidR="00B2270E" w:rsidRPr="001D67D7">
        <w:t xml:space="preserve"> </w:t>
      </w:r>
      <w:r w:rsidR="00CC2C17">
        <w:t>сентября</w:t>
      </w:r>
      <w:r w:rsidRPr="00F4490C">
        <w:t xml:space="preserve"> 202</w:t>
      </w:r>
      <w:r w:rsidR="0002636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CC2C17">
        <w:t>1</w:t>
      </w:r>
      <w:r w:rsidR="00C60B17">
        <w:t>7</w:t>
      </w:r>
      <w:r w:rsidR="00B2270E" w:rsidRPr="001D67D7">
        <w:t xml:space="preserve"> </w:t>
      </w:r>
      <w:r w:rsidR="00CC2C17">
        <w:t>сентября</w:t>
      </w:r>
      <w:r w:rsidR="00026362" w:rsidRPr="00F4490C">
        <w:t xml:space="preserve"> 202</w:t>
      </w:r>
      <w:r w:rsidR="00026362">
        <w:t>6</w:t>
      </w:r>
      <w:r w:rsidR="00026362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B02E84" w:rsidRPr="00932CCA" w:rsidRDefault="00B02E84" w:rsidP="00B02E84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p w:rsidR="005853C5" w:rsidRPr="00932CCA" w:rsidRDefault="005853C5" w:rsidP="00B02E84">
      <w:pPr>
        <w:jc w:val="both"/>
        <w:rPr>
          <w:lang w:val="en-US"/>
        </w:rPr>
      </w:pP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362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4FB0"/>
    <w:rsid w:val="001A7073"/>
    <w:rsid w:val="001D67D7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361D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3FFD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2121"/>
    <w:rsid w:val="003D39A1"/>
    <w:rsid w:val="003E2B1C"/>
    <w:rsid w:val="003E552F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15CB"/>
    <w:rsid w:val="004925F5"/>
    <w:rsid w:val="00492E6D"/>
    <w:rsid w:val="00494591"/>
    <w:rsid w:val="00495A8F"/>
    <w:rsid w:val="00495DB3"/>
    <w:rsid w:val="00497148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C5F66"/>
    <w:rsid w:val="005F3F58"/>
    <w:rsid w:val="00602B84"/>
    <w:rsid w:val="00610FD5"/>
    <w:rsid w:val="00625588"/>
    <w:rsid w:val="00625F78"/>
    <w:rsid w:val="00631CC6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41F8"/>
    <w:rsid w:val="006C6D4B"/>
    <w:rsid w:val="006E3012"/>
    <w:rsid w:val="006E50E5"/>
    <w:rsid w:val="00710A04"/>
    <w:rsid w:val="007246D3"/>
    <w:rsid w:val="00743371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D4717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4D03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C719C"/>
    <w:rsid w:val="00AD2388"/>
    <w:rsid w:val="00AD554C"/>
    <w:rsid w:val="00AE650B"/>
    <w:rsid w:val="00AF0B9E"/>
    <w:rsid w:val="00AF60D9"/>
    <w:rsid w:val="00B02E84"/>
    <w:rsid w:val="00B07993"/>
    <w:rsid w:val="00B15000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2B23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41BB4"/>
    <w:rsid w:val="00C523BE"/>
    <w:rsid w:val="00C60B17"/>
    <w:rsid w:val="00C87E01"/>
    <w:rsid w:val="00C91714"/>
    <w:rsid w:val="00C952A1"/>
    <w:rsid w:val="00CC2C17"/>
    <w:rsid w:val="00CE763E"/>
    <w:rsid w:val="00D32C38"/>
    <w:rsid w:val="00D36651"/>
    <w:rsid w:val="00D77B04"/>
    <w:rsid w:val="00D81D84"/>
    <w:rsid w:val="00D82158"/>
    <w:rsid w:val="00D876F7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5383C"/>
    <w:rsid w:val="00E63D56"/>
    <w:rsid w:val="00E707FF"/>
    <w:rsid w:val="00E91301"/>
    <w:rsid w:val="00E93C46"/>
    <w:rsid w:val="00E94A0B"/>
    <w:rsid w:val="00EA36FC"/>
    <w:rsid w:val="00EA5036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133-45B9-4901-B502-DD476810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71</cp:revision>
  <cp:lastPrinted>2026-07-10T06:38:00Z</cp:lastPrinted>
  <dcterms:created xsi:type="dcterms:W3CDTF">2021-12-16T11:34:00Z</dcterms:created>
  <dcterms:modified xsi:type="dcterms:W3CDTF">2026-07-10T06:39:00Z</dcterms:modified>
</cp:coreProperties>
</file>