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BB5919" w:rsidP="00932CCA">
      <w:pPr>
        <w:pStyle w:val="system-pagebreak"/>
        <w:jc w:val="center"/>
      </w:pPr>
      <w:r w:rsidRPr="00AB5826">
        <w:rPr>
          <w:rStyle w:val="a3"/>
        </w:rPr>
        <w:t xml:space="preserve">   </w:t>
      </w:r>
      <w:r w:rsidR="00AB5826" w:rsidRPr="00AB5826">
        <w:rPr>
          <w:rStyle w:val="a3"/>
        </w:rPr>
        <w:t xml:space="preserve">19 </w:t>
      </w:r>
      <w:r w:rsidR="00E43AF6">
        <w:rPr>
          <w:rStyle w:val="a3"/>
        </w:rPr>
        <w:t>марта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A204D2">
        <w:t>заведующий</w:t>
      </w:r>
      <w:r w:rsidRPr="00993617">
        <w:t xml:space="preserve"> </w:t>
      </w:r>
      <w:r w:rsidR="00BB5919" w:rsidRPr="00BB5919">
        <w:t xml:space="preserve">лаборатории </w:t>
      </w:r>
      <w:r w:rsidR="00A204D2">
        <w:t>молекулярной биологии вирусов</w:t>
      </w:r>
      <w:r w:rsidR="002E0975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65789F" w:rsidRPr="0065789F">
        <w:t>137435</w:t>
      </w:r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 xml:space="preserve">Конкурс проводится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A204D2">
        <w:t>заведующего лабораторией</w:t>
      </w:r>
      <w:r w:rsidRPr="00FF53BE">
        <w:t xml:space="preserve"> составляет</w:t>
      </w:r>
      <w:r>
        <w:t xml:space="preserve"> </w:t>
      </w:r>
      <w:r w:rsidR="00A204D2">
        <w:t>56717</w:t>
      </w:r>
      <w:r w:rsidRPr="00E43AF6">
        <w:t>,00</w:t>
      </w:r>
      <w:r>
        <w:t xml:space="preserve"> </w:t>
      </w:r>
      <w:r w:rsidRPr="00FF53BE">
        <w:t xml:space="preserve">рублей. Ежемесячное </w:t>
      </w:r>
      <w:r w:rsidRPr="00E43AF6">
        <w:t xml:space="preserve">премирование </w:t>
      </w:r>
      <w:r w:rsidR="00A204D2">
        <w:t>11343</w:t>
      </w:r>
      <w:r w:rsidR="006E3012" w:rsidRPr="00E43AF6">
        <w:t>,0</w:t>
      </w:r>
      <w:r w:rsidRPr="00E43AF6">
        <w:t>0</w:t>
      </w:r>
      <w:r w:rsidRPr="00FF53BE">
        <w:t xml:space="preserve"> рублей. Стимулирующие выплаты </w:t>
      </w:r>
      <w:r w:rsidR="00A204D2">
        <w:t>17015</w:t>
      </w:r>
      <w:r w:rsidR="006E3012" w:rsidRPr="00E43AF6">
        <w:t>,0</w:t>
      </w:r>
      <w:r w:rsidRPr="00E43AF6">
        <w:t>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65789F" w:rsidRDefault="00FF53BE" w:rsidP="00FF53BE">
      <w:pPr>
        <w:jc w:val="both"/>
      </w:pPr>
      <w:r w:rsidRPr="0065789F">
        <w:t>- качество выполняемых исследований;</w:t>
      </w:r>
    </w:p>
    <w:p w:rsidR="00FF53BE" w:rsidRPr="0065789F" w:rsidRDefault="00FF53BE" w:rsidP="00FF53BE">
      <w:pPr>
        <w:jc w:val="both"/>
      </w:pPr>
      <w:r w:rsidRPr="0065789F">
        <w:t>- ценность и востребованность результата;</w:t>
      </w:r>
    </w:p>
    <w:p w:rsidR="00FF53BE" w:rsidRDefault="00FF53BE" w:rsidP="00FF53BE">
      <w:pPr>
        <w:jc w:val="both"/>
      </w:pPr>
      <w:r w:rsidRPr="0065789F">
        <w:t xml:space="preserve">- </w:t>
      </w:r>
      <w:r w:rsidR="0065789F">
        <w:t>высокая результативность работы;</w:t>
      </w:r>
    </w:p>
    <w:p w:rsidR="0065789F" w:rsidRDefault="0065789F" w:rsidP="00FF53BE">
      <w:pPr>
        <w:jc w:val="both"/>
      </w:pPr>
      <w:r>
        <w:t>- организация создания или качественного развития инфраструктуры и информационного обеспечения исследований;</w:t>
      </w:r>
    </w:p>
    <w:p w:rsidR="0065789F" w:rsidRPr="00FF53BE" w:rsidRDefault="0065789F" w:rsidP="00FF53BE">
      <w:pPr>
        <w:jc w:val="both"/>
      </w:pPr>
      <w:r>
        <w:t>- организация и «запуск» новых научных проектов.</w:t>
      </w:r>
      <w:bookmarkStart w:id="0" w:name="_GoBack"/>
      <w:bookmarkEnd w:id="0"/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Pr="00AB5826" w:rsidRDefault="000A7E35" w:rsidP="00000046">
      <w:pPr>
        <w:jc w:val="both"/>
      </w:pPr>
      <w:r w:rsidRPr="00AB5826">
        <w:t>Требования к научной и практи</w:t>
      </w:r>
      <w:r w:rsidR="00832FDA" w:rsidRPr="00AB5826">
        <w:t>ческой квалификации претендента:</w:t>
      </w:r>
    </w:p>
    <w:p w:rsidR="00AB5826" w:rsidRPr="00AB5826" w:rsidRDefault="00AB5826" w:rsidP="00AB5826">
      <w:pPr>
        <w:jc w:val="both"/>
      </w:pPr>
      <w:r w:rsidRPr="00AB5826">
        <w:t>- высшее биологическое/ветеринарное/медицинское образование;</w:t>
      </w:r>
    </w:p>
    <w:p w:rsidR="00AB5826" w:rsidRPr="00AB5826" w:rsidRDefault="00AB5826" w:rsidP="00AB5826">
      <w:pPr>
        <w:jc w:val="both"/>
      </w:pPr>
      <w:r w:rsidRPr="00AB5826">
        <w:t>- ученая степень доктора или кандидата наук и научный стаж не менее 5 лет;</w:t>
      </w:r>
    </w:p>
    <w:p w:rsidR="00AB5826" w:rsidRPr="00AB5826" w:rsidRDefault="00AB5826" w:rsidP="00AB5826">
      <w:pPr>
        <w:jc w:val="both"/>
      </w:pPr>
      <w:r w:rsidRPr="00AB5826">
        <w:t>- владение вирусологическими, молекулярно-биологическими и филогенетическими методами исследования;</w:t>
      </w:r>
    </w:p>
    <w:p w:rsidR="00AB5826" w:rsidRPr="00AB5826" w:rsidRDefault="00AB5826" w:rsidP="00AB5826">
      <w:pPr>
        <w:jc w:val="both"/>
      </w:pPr>
      <w:r w:rsidRPr="00AB5826">
        <w:t>- работа с патогенными биологическими агентами I-IV групп патогенности, знание санитарных правил и норм работы вирусологической лаборатории;</w:t>
      </w:r>
    </w:p>
    <w:p w:rsidR="00AB5826" w:rsidRPr="00AB5826" w:rsidRDefault="008337A8" w:rsidP="00AB5826">
      <w:pPr>
        <w:jc w:val="both"/>
      </w:pPr>
      <w:r w:rsidRPr="00AB5826">
        <w:t>- опыт</w:t>
      </w:r>
      <w:r w:rsidR="00AB5826" w:rsidRPr="00AB5826">
        <w:t xml:space="preserve"> планирования и проведения</w:t>
      </w:r>
      <w:r w:rsidRPr="00AB5826">
        <w:t xml:space="preserve"> научно-организационной работы;</w:t>
      </w:r>
      <w:r w:rsidR="00AB5826" w:rsidRPr="00AB5826">
        <w:t xml:space="preserve"> </w:t>
      </w:r>
      <w:r w:rsidR="00AB5826" w:rsidRPr="00AB5826">
        <w:tab/>
      </w:r>
    </w:p>
    <w:p w:rsidR="00AB5826" w:rsidRPr="00AB5826" w:rsidRDefault="00AB5826" w:rsidP="00AB5826">
      <w:pPr>
        <w:jc w:val="both"/>
      </w:pPr>
      <w:r w:rsidRPr="00AB5826">
        <w:t>- опыт работы с лабораторными животными, знание нормативов и современных биоэтических стандартов работы;</w:t>
      </w:r>
    </w:p>
    <w:p w:rsidR="00AB5826" w:rsidRPr="00AB5826" w:rsidRDefault="00AB5826" w:rsidP="00AB5826">
      <w:pPr>
        <w:jc w:val="both"/>
      </w:pPr>
      <w:r w:rsidRPr="00AB5826">
        <w:t>- проведение научно-исследовательских работ по молекулярной вирусологии, опыт обучения и подготовки научных специалистов;</w:t>
      </w:r>
    </w:p>
    <w:p w:rsidR="00AB5826" w:rsidRPr="00AB5826" w:rsidRDefault="00AB5826" w:rsidP="00AB5826">
      <w:pPr>
        <w:jc w:val="both"/>
      </w:pPr>
      <w:r w:rsidRPr="00AB5826">
        <w:t>- не менее 7 научных трудов (монографий, статей, опубликованных в рецензируемых журналах, патентов на изобретения, зарегистрированных в установленном порядке научных отчетов);</w:t>
      </w:r>
    </w:p>
    <w:p w:rsidR="008337A8" w:rsidRPr="00AB5826" w:rsidRDefault="00832FDA" w:rsidP="00AB5826">
      <w:pPr>
        <w:jc w:val="both"/>
      </w:pPr>
      <w:r w:rsidRPr="00AB5826">
        <w:t>- участие</w:t>
      </w:r>
      <w:r w:rsidR="008337A8" w:rsidRPr="00AB5826">
        <w:t xml:space="preserve"> в российских и зарубежных конференциях в качестве докладчика;</w:t>
      </w:r>
    </w:p>
    <w:p w:rsidR="008337A8" w:rsidRPr="00AB5826" w:rsidRDefault="008337A8" w:rsidP="00AB5826">
      <w:pPr>
        <w:jc w:val="both"/>
      </w:pPr>
      <w:r w:rsidRPr="00AB5826">
        <w:lastRenderedPageBreak/>
        <w:t>- руководств</w:t>
      </w:r>
      <w:r w:rsidR="00832FDA" w:rsidRPr="00AB5826">
        <w:t>о</w:t>
      </w:r>
      <w:r w:rsidRPr="00AB5826">
        <w:t xml:space="preserve"> исследованиями по научным грантам РНФ или другим научным грантам, программам фундаментальных исследований Учреждения, программам </w:t>
      </w:r>
      <w:proofErr w:type="spellStart"/>
      <w:r w:rsidRPr="00AB5826">
        <w:t>Минобрнауки</w:t>
      </w:r>
      <w:proofErr w:type="spellEnd"/>
      <w:r w:rsidRPr="00AB5826">
        <w:t xml:space="preserve"> России и т.п. (или участие в выполнении не менее чем в двух таких исследованиях);</w:t>
      </w:r>
    </w:p>
    <w:p w:rsidR="008337A8" w:rsidRPr="00AB5826" w:rsidRDefault="008337A8" w:rsidP="00AB5826">
      <w:pPr>
        <w:jc w:val="both"/>
      </w:pPr>
      <w:r w:rsidRPr="00AB5826">
        <w:t>- подготовленны</w:t>
      </w:r>
      <w:r w:rsidR="00832FDA" w:rsidRPr="00AB5826">
        <w:t>е</w:t>
      </w:r>
      <w:r w:rsidRPr="00AB5826">
        <w:t xml:space="preserve"> доктор</w:t>
      </w:r>
      <w:r w:rsidR="00832FDA" w:rsidRPr="00AB5826">
        <w:t>а</w:t>
      </w:r>
      <w:r w:rsidRPr="00AB5826">
        <w:t xml:space="preserve"> или кандидат</w:t>
      </w:r>
      <w:r w:rsidR="00832FDA" w:rsidRPr="00AB5826">
        <w:t>ы</w:t>
      </w:r>
      <w:r w:rsidRPr="00AB5826">
        <w:t xml:space="preserve"> наук, или участи</w:t>
      </w:r>
      <w:r w:rsidR="00832FDA" w:rsidRPr="00AB5826">
        <w:t>е</w:t>
      </w:r>
      <w:r w:rsidRPr="00AB5826">
        <w:t xml:space="preserve"> в </w:t>
      </w:r>
      <w:r w:rsidR="0065789F">
        <w:t>обучении аспирантов и студентов.</w:t>
      </w:r>
    </w:p>
    <w:p w:rsidR="00BB5919" w:rsidRPr="00AB5826" w:rsidRDefault="00BB5919" w:rsidP="00932CCA">
      <w:pPr>
        <w:jc w:val="both"/>
        <w:rPr>
          <w:color w:val="000000" w:themeColor="text1"/>
          <w:highlight w:val="yellow"/>
        </w:rPr>
      </w:pPr>
    </w:p>
    <w:p w:rsidR="004F57FD" w:rsidRPr="003040D7" w:rsidRDefault="003040D7" w:rsidP="00932CCA">
      <w:pPr>
        <w:jc w:val="both"/>
      </w:pPr>
      <w:r w:rsidRPr="003040D7">
        <w:t>Заведующий лабораторией</w:t>
      </w:r>
      <w:r w:rsidR="004F57FD" w:rsidRPr="003040D7">
        <w:t xml:space="preserve"> должен знать:</w:t>
      </w:r>
    </w:p>
    <w:p w:rsidR="004F57FD" w:rsidRPr="003040D7" w:rsidRDefault="00C952A1" w:rsidP="00932CCA">
      <w:pPr>
        <w:jc w:val="both"/>
      </w:pPr>
      <w:r w:rsidRPr="003040D7">
        <w:t xml:space="preserve">1. </w:t>
      </w:r>
      <w:r w:rsidR="003040D7" w:rsidRPr="003040D7">
        <w:t>научные проблемы и направления развития соответствующей области науки, отечественные и зарубежные достижения, нормативные документы по вопросам организации, планирования, финансирования и проведения научных исследований;</w:t>
      </w:r>
    </w:p>
    <w:p w:rsidR="003040D7" w:rsidRPr="003040D7" w:rsidRDefault="00C952A1" w:rsidP="00932CCA">
      <w:pPr>
        <w:jc w:val="both"/>
      </w:pPr>
      <w:r w:rsidRPr="003040D7">
        <w:t xml:space="preserve">2. </w:t>
      </w:r>
      <w:r w:rsidR="003040D7" w:rsidRPr="003040D7">
        <w:t>порядок заключения и исполнения договоров на выполнение работ с другими организациями;</w:t>
      </w:r>
    </w:p>
    <w:p w:rsidR="004F57FD" w:rsidRPr="003040D7" w:rsidRDefault="00C952A1" w:rsidP="00932CCA">
      <w:pPr>
        <w:jc w:val="both"/>
      </w:pPr>
      <w:r w:rsidRPr="003040D7">
        <w:t xml:space="preserve">3. </w:t>
      </w:r>
      <w:r w:rsidR="003040D7" w:rsidRPr="003040D7">
        <w:t xml:space="preserve">научное оборудование </w:t>
      </w:r>
      <w:r w:rsidR="008337A8">
        <w:t>лаборатории</w:t>
      </w:r>
      <w:r w:rsidR="003040D7" w:rsidRPr="003040D7">
        <w:t>, правила его эксплуатации;</w:t>
      </w:r>
    </w:p>
    <w:p w:rsidR="008337A8" w:rsidRDefault="00C952A1" w:rsidP="00932CCA">
      <w:pPr>
        <w:jc w:val="both"/>
      </w:pPr>
      <w:r w:rsidRPr="003040D7">
        <w:t xml:space="preserve">4. </w:t>
      </w:r>
      <w:r w:rsidR="008337A8" w:rsidRPr="008337A8">
        <w:t>законодательные и нормативные акты, постановления и положения, инструкции, другие руководящие материалы и нормативные документы по организации работы;</w:t>
      </w:r>
    </w:p>
    <w:p w:rsidR="003040D7" w:rsidRPr="003040D7" w:rsidRDefault="00C952A1" w:rsidP="00932CCA">
      <w:pPr>
        <w:jc w:val="both"/>
      </w:pPr>
      <w:r w:rsidRPr="003040D7">
        <w:t xml:space="preserve">5. </w:t>
      </w:r>
      <w:r w:rsidR="008337A8" w:rsidRPr="008337A8"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3040D7" w:rsidRDefault="005853C5" w:rsidP="00932CCA">
      <w:pPr>
        <w:jc w:val="both"/>
      </w:pPr>
      <w:r w:rsidRPr="003040D7">
        <w:t>6</w:t>
      </w:r>
      <w:r w:rsidR="003040D7" w:rsidRPr="003040D7">
        <w:t xml:space="preserve">. систему оплаты труда научных работников, формы их поощрения; </w:t>
      </w:r>
    </w:p>
    <w:p w:rsidR="008337A8" w:rsidRPr="003040D7" w:rsidRDefault="008337A8" w:rsidP="00932CCA">
      <w:pPr>
        <w:jc w:val="both"/>
      </w:pPr>
      <w:r>
        <w:t xml:space="preserve">7. </w:t>
      </w:r>
      <w:r w:rsidRPr="008337A8">
        <w:t>порядок составления заявок на приобретение приборов, материалов и другого научного оборудования;</w:t>
      </w:r>
    </w:p>
    <w:p w:rsidR="003040D7" w:rsidRDefault="008337A8" w:rsidP="00932CCA">
      <w:pPr>
        <w:jc w:val="both"/>
      </w:pPr>
      <w:r>
        <w:t>8</w:t>
      </w:r>
      <w:r w:rsidR="003040D7" w:rsidRPr="003040D7">
        <w:t>. действующие положения п</w:t>
      </w:r>
      <w:r>
        <w:t>о подготовке и повышению кадров;</w:t>
      </w:r>
    </w:p>
    <w:p w:rsidR="005A101C" w:rsidRDefault="008337A8" w:rsidP="00932CCA">
      <w:pPr>
        <w:jc w:val="both"/>
      </w:pPr>
      <w:r>
        <w:t>9.</w:t>
      </w:r>
      <w:r w:rsidRPr="008337A8">
        <w:t xml:space="preserve"> этику делового общения;</w:t>
      </w:r>
    </w:p>
    <w:p w:rsidR="008337A8" w:rsidRDefault="008337A8" w:rsidP="00932CCA">
      <w:pPr>
        <w:jc w:val="both"/>
      </w:pPr>
      <w:r>
        <w:t xml:space="preserve">10. </w:t>
      </w:r>
      <w:r w:rsidRPr="008337A8">
        <w:t>порядок заключения и исполнения договоров при совместном выполнении работ с другими учреждениями и организациями;</w:t>
      </w:r>
    </w:p>
    <w:p w:rsidR="008337A8" w:rsidRPr="008337A8" w:rsidRDefault="008337A8" w:rsidP="008337A8">
      <w:r>
        <w:t xml:space="preserve">11. </w:t>
      </w:r>
      <w:r w:rsidRPr="008337A8">
        <w:t>порядок и сроки составления отчетности.</w:t>
      </w:r>
    </w:p>
    <w:p w:rsidR="008337A8" w:rsidRDefault="008337A8" w:rsidP="00932CCA">
      <w:pPr>
        <w:jc w:val="both"/>
      </w:pPr>
    </w:p>
    <w:p w:rsidR="00DA4440" w:rsidRPr="003040D7" w:rsidRDefault="003040D7" w:rsidP="00932CCA">
      <w:pPr>
        <w:jc w:val="both"/>
      </w:pPr>
      <w:r w:rsidRPr="003040D7">
        <w:t>Заведующий лаборатории:</w:t>
      </w:r>
    </w:p>
    <w:p w:rsidR="003040D7" w:rsidRDefault="003C470B" w:rsidP="003040D7">
      <w:pPr>
        <w:jc w:val="both"/>
      </w:pPr>
      <w:r w:rsidRPr="003040D7">
        <w:t xml:space="preserve">1. </w:t>
      </w:r>
      <w:r w:rsidR="003040D7">
        <w:t>организует и осуществляет общее руководство выполнением плановых научно-исследовательских и других работ;</w:t>
      </w:r>
    </w:p>
    <w:p w:rsidR="003040D7" w:rsidRDefault="003040D7" w:rsidP="003040D7">
      <w:pPr>
        <w:jc w:val="both"/>
      </w:pPr>
      <w:r>
        <w:t>2. осуществляет научное руководство исследованиями по самостоятельным направлениям фундаментальных и (или) прикладных исследований;</w:t>
      </w:r>
    </w:p>
    <w:p w:rsidR="003040D7" w:rsidRDefault="003040D7" w:rsidP="003040D7">
      <w:pPr>
        <w:jc w:val="both"/>
      </w:pPr>
      <w:r>
        <w:t xml:space="preserve">3. разрабатывает предложения к планам Учреждения по тематике </w:t>
      </w:r>
      <w:r w:rsidR="005A101C">
        <w:t>лаборатории</w:t>
      </w:r>
      <w:r>
        <w:t xml:space="preserve"> и планы работ</w:t>
      </w:r>
      <w:r w:rsidR="005A101C">
        <w:t xml:space="preserve"> лаборатории</w:t>
      </w:r>
      <w:r>
        <w:t>;</w:t>
      </w:r>
    </w:p>
    <w:p w:rsidR="003040D7" w:rsidRDefault="003040D7" w:rsidP="003040D7">
      <w:pPr>
        <w:jc w:val="both"/>
      </w:pPr>
      <w:r>
        <w:t xml:space="preserve">4. руководит разработкой технических заданий, методик и рабочих программ исследований, выполняемых сотрудниками </w:t>
      </w:r>
      <w:r w:rsidR="005A101C">
        <w:t>лаборатории</w:t>
      </w:r>
      <w:r>
        <w:t>;</w:t>
      </w:r>
    </w:p>
    <w:p w:rsidR="003040D7" w:rsidRDefault="003040D7" w:rsidP="003040D7">
      <w:pPr>
        <w:jc w:val="both"/>
      </w:pPr>
      <w:r>
        <w:t xml:space="preserve">5. контролирует выполнение заданий специалистами </w:t>
      </w:r>
      <w:r w:rsidR="005A101C">
        <w:t xml:space="preserve">лаборатории </w:t>
      </w:r>
      <w:r>
        <w:t>и соисполнителями;</w:t>
      </w:r>
    </w:p>
    <w:p w:rsidR="003040D7" w:rsidRDefault="003040D7" w:rsidP="003040D7">
      <w:pPr>
        <w:jc w:val="both"/>
      </w:pPr>
      <w:r>
        <w:t xml:space="preserve">6. обеспечивает подготовку научных и других отчетов по работам, выполняемым </w:t>
      </w:r>
      <w:r w:rsidR="005A101C">
        <w:t>в лаборатории</w:t>
      </w:r>
      <w:r>
        <w:t>, и представляет их на рассмотрение Ученого совета Учреждения;</w:t>
      </w:r>
    </w:p>
    <w:p w:rsidR="003040D7" w:rsidRDefault="003040D7" w:rsidP="003040D7">
      <w:pPr>
        <w:jc w:val="both"/>
      </w:pPr>
      <w:r>
        <w:t xml:space="preserve">7. определяет потребность </w:t>
      </w:r>
      <w:r w:rsidR="005A101C">
        <w:t>лаборатории</w:t>
      </w:r>
      <w:r>
        <w:t xml:space="preserve"> в оборудовании, материалах и других ресурсах, принимает меры к обеспечению </w:t>
      </w:r>
      <w:r w:rsidR="005A101C">
        <w:t>лаборатории</w:t>
      </w:r>
      <w:r>
        <w:t xml:space="preserve"> этими ресурсами, их рациональному использованию;</w:t>
      </w:r>
    </w:p>
    <w:p w:rsidR="003040D7" w:rsidRDefault="003040D7" w:rsidP="003040D7">
      <w:pPr>
        <w:jc w:val="both"/>
      </w:pPr>
      <w:r>
        <w:t>8. 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и норм охраны труда и техники безопасности;</w:t>
      </w:r>
    </w:p>
    <w:p w:rsidR="003040D7" w:rsidRDefault="003040D7" w:rsidP="003040D7">
      <w:pPr>
        <w:jc w:val="both"/>
      </w:pPr>
      <w:r>
        <w:t xml:space="preserve">9. участвует в подборе кадров, их аттестации и оценке деятельности, представляет предложения об оплате и поощрениях сотрудников </w:t>
      </w:r>
      <w:r w:rsidR="005A101C">
        <w:t>лаборатории</w:t>
      </w:r>
      <w:r>
        <w:t>, наложении на них дисциплинарных взысканий;</w:t>
      </w:r>
    </w:p>
    <w:p w:rsidR="00087FF7" w:rsidRDefault="00087FF7" w:rsidP="003040D7">
      <w:pPr>
        <w:jc w:val="both"/>
      </w:pPr>
      <w:r>
        <w:t xml:space="preserve">10. </w:t>
      </w:r>
      <w:r w:rsidRPr="00087FF7">
        <w:t>участвует в организации конференций, научных семинаров, симпозиумов и т.д.;</w:t>
      </w:r>
    </w:p>
    <w:p w:rsidR="00087FF7" w:rsidRDefault="00087FF7" w:rsidP="003040D7">
      <w:pPr>
        <w:jc w:val="both"/>
      </w:pPr>
      <w:r>
        <w:t>11. организует работу по патентованию и лицензированию научных достижений, регистрации изобретений;</w:t>
      </w:r>
    </w:p>
    <w:p w:rsidR="00A06E09" w:rsidRDefault="003040D7" w:rsidP="003040D7">
      <w:pPr>
        <w:jc w:val="both"/>
      </w:pPr>
      <w:r>
        <w:t>1</w:t>
      </w:r>
      <w:r w:rsidR="00087FF7">
        <w:t>2</w:t>
      </w:r>
      <w:r>
        <w:t xml:space="preserve">. организует взаимодействие </w:t>
      </w:r>
      <w:r w:rsidR="005A101C">
        <w:t>лаборатории</w:t>
      </w:r>
      <w:r>
        <w:t xml:space="preserve"> с другими подразделениями Учреждения, а также близкими по тематике подразделениями других организаций и вузов.</w:t>
      </w:r>
    </w:p>
    <w:p w:rsidR="00087FF7" w:rsidRDefault="00087FF7" w:rsidP="003040D7">
      <w:pPr>
        <w:jc w:val="both"/>
      </w:pPr>
      <w:r>
        <w:lastRenderedPageBreak/>
        <w:t xml:space="preserve">13. </w:t>
      </w:r>
      <w:r w:rsidRPr="00087FF7">
        <w:t>не разглашает конфиденциальную информацию в соответствии с Положением о коммерческой тайне и конфиденциальной информации учреждения.</w:t>
      </w:r>
    </w:p>
    <w:p w:rsidR="00087FF7" w:rsidRPr="00932CCA" w:rsidRDefault="00087FF7" w:rsidP="003040D7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14D31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14D31">
        <w:t xml:space="preserve"> </w:t>
      </w:r>
      <w:r w:rsidRPr="00932CCA">
        <w:t>деловых и личностных качеств претендента, а также результатов его</w:t>
      </w:r>
      <w:r w:rsidR="00B14D31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по адресу: </w:t>
      </w:r>
      <w:r w:rsidR="00E027ED" w:rsidRPr="00932CCA">
        <w:rPr>
          <w:rStyle w:val="a3"/>
          <w:b w:val="0"/>
        </w:rPr>
        <w:t xml:space="preserve">108819, Россия, Москва, поселение Московский, поселок Института полиомиелита, домовладение 8, стр.1. </w:t>
      </w:r>
      <w:r w:rsidR="00E027ED" w:rsidRPr="00932CCA">
        <w:t xml:space="preserve"> У</w:t>
      </w:r>
      <w:r w:rsidRPr="00932CCA">
        <w:t>ченому секретарю.</w:t>
      </w:r>
      <w:r w:rsidR="00FE7EB3" w:rsidRPr="00932CCA">
        <w:t xml:space="preserve"> 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Default="003A55EA" w:rsidP="007D01E5">
      <w:pPr>
        <w:jc w:val="both"/>
        <w:rPr>
          <w:rStyle w:val="a3"/>
          <w:b w:val="0"/>
        </w:rPr>
      </w:pPr>
      <w:r>
        <w:t xml:space="preserve">Место проведения конкурса: Федеральное государственное автономное научное учреждение «Федеральный научный центр исследований и разработки иммунобиологических препаратов им. М.П. Чумакова РАН» (Институт полиомиелита) по адресу: </w:t>
      </w:r>
      <w:r>
        <w:rPr>
          <w:rStyle w:val="a3"/>
          <w:b w:val="0"/>
        </w:rPr>
        <w:t xml:space="preserve">108819, город Москва, </w:t>
      </w:r>
      <w:proofErr w:type="spellStart"/>
      <w:r>
        <w:rPr>
          <w:rStyle w:val="a3"/>
          <w:b w:val="0"/>
        </w:rPr>
        <w:t>вн.тер.г</w:t>
      </w:r>
      <w:proofErr w:type="spellEnd"/>
      <w:r>
        <w:rPr>
          <w:rStyle w:val="a3"/>
          <w:b w:val="0"/>
        </w:rPr>
        <w:t xml:space="preserve">. муниципальный округ </w:t>
      </w:r>
      <w:proofErr w:type="spellStart"/>
      <w:r>
        <w:rPr>
          <w:rStyle w:val="a3"/>
          <w:b w:val="0"/>
        </w:rPr>
        <w:t>Филимонковский</w:t>
      </w:r>
      <w:proofErr w:type="spellEnd"/>
      <w:r>
        <w:rPr>
          <w:rStyle w:val="a3"/>
          <w:b w:val="0"/>
        </w:rPr>
        <w:t xml:space="preserve">, поселок Института Полиомиелита, </w:t>
      </w:r>
      <w:proofErr w:type="spellStart"/>
      <w:r>
        <w:rPr>
          <w:rStyle w:val="a3"/>
          <w:b w:val="0"/>
        </w:rPr>
        <w:t>з.у</w:t>
      </w:r>
      <w:proofErr w:type="spellEnd"/>
      <w:r>
        <w:rPr>
          <w:rStyle w:val="a3"/>
          <w:b w:val="0"/>
        </w:rPr>
        <w:t>. 8.</w:t>
      </w:r>
    </w:p>
    <w:p w:rsidR="003A55EA" w:rsidRDefault="003A55EA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AB5826">
        <w:t xml:space="preserve">11 </w:t>
      </w:r>
      <w:r w:rsidR="00E43AF6">
        <w:t>апреля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AB5826">
        <w:t>14 а</w:t>
      </w:r>
      <w:r w:rsidR="00E43AF6">
        <w:t>преля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 xml:space="preserve"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</w:t>
      </w:r>
      <w:r w:rsidRPr="00F4490C">
        <w:lastRenderedPageBreak/>
        <w:t>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7D01E5" w:rsidRPr="0069113D" w:rsidRDefault="007D01E5" w:rsidP="0069113D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sectPr w:rsidR="007D01E5" w:rsidRPr="0069113D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87FF7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0D7"/>
    <w:rsid w:val="00304450"/>
    <w:rsid w:val="00311CD3"/>
    <w:rsid w:val="0031770B"/>
    <w:rsid w:val="00330F2F"/>
    <w:rsid w:val="003410A6"/>
    <w:rsid w:val="0034276F"/>
    <w:rsid w:val="0036250E"/>
    <w:rsid w:val="003625D6"/>
    <w:rsid w:val="00367F04"/>
    <w:rsid w:val="003769F8"/>
    <w:rsid w:val="00394C31"/>
    <w:rsid w:val="003951E0"/>
    <w:rsid w:val="003A2C4B"/>
    <w:rsid w:val="003A55EA"/>
    <w:rsid w:val="003C24E7"/>
    <w:rsid w:val="003C470B"/>
    <w:rsid w:val="003C5F72"/>
    <w:rsid w:val="003D12E2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A406E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101C"/>
    <w:rsid w:val="005A4A2D"/>
    <w:rsid w:val="005C5F66"/>
    <w:rsid w:val="005F3F58"/>
    <w:rsid w:val="00602B84"/>
    <w:rsid w:val="00610FD5"/>
    <w:rsid w:val="00625F78"/>
    <w:rsid w:val="00651351"/>
    <w:rsid w:val="00651509"/>
    <w:rsid w:val="0065789F"/>
    <w:rsid w:val="006734C4"/>
    <w:rsid w:val="00675FE8"/>
    <w:rsid w:val="00682A6C"/>
    <w:rsid w:val="00682AB6"/>
    <w:rsid w:val="00684215"/>
    <w:rsid w:val="0069113D"/>
    <w:rsid w:val="006A2C0B"/>
    <w:rsid w:val="006A7403"/>
    <w:rsid w:val="006B5201"/>
    <w:rsid w:val="006B57AE"/>
    <w:rsid w:val="006C3D62"/>
    <w:rsid w:val="006C6D4B"/>
    <w:rsid w:val="006E3012"/>
    <w:rsid w:val="006E50E5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E7C8B"/>
    <w:rsid w:val="0080163F"/>
    <w:rsid w:val="0081342D"/>
    <w:rsid w:val="00820FCF"/>
    <w:rsid w:val="00823B1E"/>
    <w:rsid w:val="00832FDA"/>
    <w:rsid w:val="008337A8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204D2"/>
    <w:rsid w:val="00A31CC4"/>
    <w:rsid w:val="00A43D74"/>
    <w:rsid w:val="00A824E7"/>
    <w:rsid w:val="00AA3706"/>
    <w:rsid w:val="00AA7EF5"/>
    <w:rsid w:val="00AB5826"/>
    <w:rsid w:val="00AD2388"/>
    <w:rsid w:val="00AD554C"/>
    <w:rsid w:val="00AE650B"/>
    <w:rsid w:val="00AF0B9E"/>
    <w:rsid w:val="00AF60D9"/>
    <w:rsid w:val="00B07993"/>
    <w:rsid w:val="00B14D31"/>
    <w:rsid w:val="00B150D6"/>
    <w:rsid w:val="00B15DDA"/>
    <w:rsid w:val="00B30752"/>
    <w:rsid w:val="00B335F6"/>
    <w:rsid w:val="00B45064"/>
    <w:rsid w:val="00B638C8"/>
    <w:rsid w:val="00B67225"/>
    <w:rsid w:val="00B72F55"/>
    <w:rsid w:val="00B7531C"/>
    <w:rsid w:val="00B82B3D"/>
    <w:rsid w:val="00B920D2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63D56"/>
    <w:rsid w:val="00E707FF"/>
    <w:rsid w:val="00E91301"/>
    <w:rsid w:val="00E93C46"/>
    <w:rsid w:val="00E94A0B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33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A33D-1FD5-48A7-96AE-F5682543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53</cp:revision>
  <cp:lastPrinted>2018-04-20T12:18:00Z</cp:lastPrinted>
  <dcterms:created xsi:type="dcterms:W3CDTF">2021-12-16T11:34:00Z</dcterms:created>
  <dcterms:modified xsi:type="dcterms:W3CDTF">2025-03-18T07:07:00Z</dcterms:modified>
</cp:coreProperties>
</file>